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A7E8" w14:textId="435623BB" w:rsidR="004A19E8" w:rsidRPr="00E46BE2" w:rsidRDefault="00B00893" w:rsidP="004A19E8">
      <w:pPr>
        <w:pStyle w:val="Heading1"/>
        <w:rPr>
          <w:rFonts w:ascii="Garamond" w:hAnsi="Garamond" w:cs="Times New Roman"/>
        </w:rPr>
      </w:pPr>
      <w:bookmarkStart w:id="0" w:name="_Toc180456345"/>
      <w:bookmarkStart w:id="1" w:name="_Toc183402059"/>
      <w:bookmarkStart w:id="2" w:name="Appendix_B_performance_requirements"/>
      <w:r>
        <w:rPr>
          <w:rFonts w:ascii="Garamond" w:hAnsi="Garamond" w:cs="Times New Roman"/>
        </w:rPr>
        <w:t xml:space="preserve">  </w:t>
      </w:r>
      <w:r w:rsidR="004A19E8" w:rsidRPr="00E46BE2">
        <w:rPr>
          <w:rFonts w:ascii="Garamond" w:hAnsi="Garamond" w:cs="Times New Roman"/>
        </w:rPr>
        <w:t>Appendix D:  System Performance Requirements</w:t>
      </w:r>
      <w:bookmarkEnd w:id="0"/>
      <w:bookmarkEnd w:id="1"/>
    </w:p>
    <w:bookmarkEnd w:id="2"/>
    <w:p w14:paraId="4DC3A7E9" w14:textId="77777777" w:rsidR="004A19E8" w:rsidRPr="00E46BE2" w:rsidRDefault="004A19E8" w:rsidP="004A19E8">
      <w:pPr>
        <w:pStyle w:val="Heading2"/>
        <w:rPr>
          <w:rFonts w:ascii="Garamond" w:hAnsi="Garamond" w:cs="Times New Roman"/>
        </w:rPr>
      </w:pPr>
      <w:r w:rsidRPr="00E46BE2">
        <w:rPr>
          <w:rFonts w:ascii="Garamond" w:hAnsi="Garamond" w:cs="Times New Roman"/>
        </w:rPr>
        <w:t>Transaction Times</w:t>
      </w:r>
    </w:p>
    <w:p w14:paraId="4DC3A7EA" w14:textId="77777777" w:rsidR="004A19E8" w:rsidRPr="00E46BE2" w:rsidRDefault="007163BD" w:rsidP="004A19E8">
      <w:pPr>
        <w:pStyle w:val="Body"/>
        <w:rPr>
          <w:rFonts w:ascii="Garamond" w:hAnsi="Garamond"/>
        </w:rPr>
      </w:pPr>
      <w:r>
        <w:fldChar w:fldCharType="begin"/>
      </w:r>
      <w:r>
        <w:instrText xml:space="preserve"> REF _Ref392518743 \h  \* MERGEFORMAT </w:instrText>
      </w:r>
      <w:r>
        <w:fldChar w:fldCharType="separate"/>
      </w:r>
      <w:r w:rsidR="004A19E8" w:rsidRPr="00E46BE2">
        <w:rPr>
          <w:rFonts w:ascii="Garamond" w:hAnsi="Garamond"/>
          <w:szCs w:val="24"/>
        </w:rPr>
        <w:t>Table 1</w:t>
      </w:r>
      <w:r>
        <w:fldChar w:fldCharType="end"/>
      </w:r>
      <w:r w:rsidR="00F21856">
        <w:rPr>
          <w:rFonts w:ascii="Garamond" w:hAnsi="Garamond"/>
        </w:rPr>
        <w:t xml:space="preserve"> lists the performance</w:t>
      </w:r>
      <w:r w:rsidR="004A19E8" w:rsidRPr="00E46BE2">
        <w:rPr>
          <w:rFonts w:ascii="Garamond" w:hAnsi="Garamond"/>
        </w:rPr>
        <w:t xml:space="preserve"> requirements for different types of transactions.</w:t>
      </w:r>
    </w:p>
    <w:p w14:paraId="4DC3A7EB" w14:textId="1A9254B3" w:rsidR="004A19E8" w:rsidRPr="00E46BE2" w:rsidRDefault="004A19E8" w:rsidP="004A19E8">
      <w:pPr>
        <w:pStyle w:val="Body"/>
        <w:rPr>
          <w:rFonts w:ascii="Garamond" w:hAnsi="Garamond"/>
        </w:rPr>
      </w:pPr>
      <w:r w:rsidRPr="00E46BE2">
        <w:rPr>
          <w:rFonts w:ascii="Garamond" w:hAnsi="Garamond"/>
        </w:rPr>
        <w:t xml:space="preserve">Command transaction times are measured from operator action until visual response or operation completion.  Command transactions include both administrative transactions (e.g., logging in/out of the system, transitioning between modules) and operational transactions (e.g.,   entering data, searches, uploading reports into the </w:t>
      </w:r>
      <w:r w:rsidR="00E519B8">
        <w:rPr>
          <w:rFonts w:ascii="Garamond" w:hAnsi="Garamond"/>
        </w:rPr>
        <w:t>System</w:t>
      </w:r>
      <w:r w:rsidRPr="00E46BE2">
        <w:rPr>
          <w:rFonts w:ascii="Garamond" w:hAnsi="Garamond"/>
        </w:rPr>
        <w:t xml:space="preserve">).  </w:t>
      </w:r>
    </w:p>
    <w:p w14:paraId="4DC3A7EC" w14:textId="66BDCEBE" w:rsidR="004A19E8" w:rsidRPr="00E46BE2" w:rsidRDefault="004A19E8" w:rsidP="004A19E8">
      <w:pPr>
        <w:pStyle w:val="Body"/>
        <w:rPr>
          <w:rFonts w:ascii="Garamond" w:hAnsi="Garamond"/>
        </w:rPr>
      </w:pPr>
      <w:r w:rsidRPr="00E46BE2">
        <w:rPr>
          <w:rFonts w:ascii="Garamond" w:hAnsi="Garamond"/>
        </w:rPr>
        <w:t xml:space="preserve">Within the </w:t>
      </w:r>
      <w:r w:rsidR="00EE28DE">
        <w:rPr>
          <w:rFonts w:ascii="Garamond" w:hAnsi="Garamond"/>
        </w:rPr>
        <w:t>system</w:t>
      </w:r>
      <w:r w:rsidRPr="00E46BE2">
        <w:rPr>
          <w:rFonts w:ascii="Garamond" w:hAnsi="Garamond"/>
        </w:rPr>
        <w:t>, query transactions are measured from the time the operator submits the query until the time the operator receives query results.  Extended query transactions include queries returning a large amount of data or queries run for the purpose of report creation.</w:t>
      </w:r>
    </w:p>
    <w:p w14:paraId="4DC3A7ED" w14:textId="77777777" w:rsidR="004A19E8" w:rsidRPr="00E46BE2" w:rsidRDefault="004A19E8" w:rsidP="004A19E8">
      <w:pPr>
        <w:pStyle w:val="Caption"/>
      </w:pPr>
      <w:bookmarkStart w:id="3" w:name="_Ref392518743"/>
      <w:r w:rsidRPr="00E46BE2">
        <w:t xml:space="preserve">Table </w:t>
      </w:r>
      <w:r w:rsidR="00F64640">
        <w:fldChar w:fldCharType="begin"/>
      </w:r>
      <w:r w:rsidR="00F64640">
        <w:instrText xml:space="preserve"> SEQ Ta</w:instrText>
      </w:r>
      <w:r w:rsidR="00F64640">
        <w:instrText xml:space="preserve">ble \* ARABIC </w:instrText>
      </w:r>
      <w:r w:rsidR="00F64640">
        <w:fldChar w:fldCharType="separate"/>
      </w:r>
      <w:r w:rsidRPr="00E46BE2">
        <w:rPr>
          <w:noProof/>
        </w:rPr>
        <w:t>1</w:t>
      </w:r>
      <w:r w:rsidR="00F64640">
        <w:rPr>
          <w:noProof/>
        </w:rPr>
        <w:fldChar w:fldCharType="end"/>
      </w:r>
      <w:bookmarkEnd w:id="3"/>
      <w:r w:rsidRPr="00E46BE2">
        <w:t>:  Expected Transaction Times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340"/>
      </w:tblGrid>
      <w:tr w:rsidR="004A19E8" w:rsidRPr="00E46BE2" w14:paraId="4DC3A7F0" w14:textId="77777777" w:rsidTr="00F07309">
        <w:trPr>
          <w:trHeight w:val="288"/>
        </w:trPr>
        <w:tc>
          <w:tcPr>
            <w:tcW w:w="4428" w:type="dxa"/>
            <w:shd w:val="clear" w:color="auto" w:fill="auto"/>
            <w:vAlign w:val="center"/>
          </w:tcPr>
          <w:p w14:paraId="4DC3A7EE" w14:textId="77777777" w:rsidR="004A19E8" w:rsidRPr="00E46BE2" w:rsidRDefault="004A19E8" w:rsidP="007163BD">
            <w:pPr>
              <w:spacing w:before="60" w:afterLines="60" w:after="144"/>
              <w:jc w:val="center"/>
              <w:rPr>
                <w:rFonts w:ascii="Garamond" w:hAnsi="Garamond"/>
                <w:b/>
                <w:sz w:val="20"/>
                <w:szCs w:val="20"/>
              </w:rPr>
            </w:pPr>
            <w:r w:rsidRPr="00E46BE2">
              <w:rPr>
                <w:rFonts w:ascii="Garamond" w:hAnsi="Garamond"/>
                <w:b/>
                <w:sz w:val="20"/>
                <w:szCs w:val="20"/>
              </w:rPr>
              <w:t>Activity</w:t>
            </w:r>
          </w:p>
        </w:tc>
        <w:tc>
          <w:tcPr>
            <w:tcW w:w="2340" w:type="dxa"/>
            <w:shd w:val="clear" w:color="auto" w:fill="auto"/>
            <w:vAlign w:val="center"/>
          </w:tcPr>
          <w:p w14:paraId="4DC3A7EF" w14:textId="77777777" w:rsidR="004A19E8" w:rsidRPr="00E46BE2" w:rsidRDefault="004A19E8" w:rsidP="007163BD">
            <w:pPr>
              <w:spacing w:before="60" w:afterLines="60" w:after="144"/>
              <w:jc w:val="center"/>
              <w:rPr>
                <w:rFonts w:ascii="Garamond" w:hAnsi="Garamond"/>
                <w:b/>
                <w:sz w:val="20"/>
                <w:szCs w:val="20"/>
              </w:rPr>
            </w:pPr>
            <w:r w:rsidRPr="00E46BE2">
              <w:rPr>
                <w:rFonts w:ascii="Garamond" w:hAnsi="Garamond"/>
                <w:b/>
                <w:sz w:val="20"/>
                <w:szCs w:val="20"/>
              </w:rPr>
              <w:t>Maximum Response Time</w:t>
            </w:r>
          </w:p>
        </w:tc>
      </w:tr>
      <w:tr w:rsidR="004A19E8" w:rsidRPr="00E46BE2" w14:paraId="4DC3A7F3" w14:textId="77777777" w:rsidTr="00F07309">
        <w:trPr>
          <w:trHeight w:val="288"/>
        </w:trPr>
        <w:tc>
          <w:tcPr>
            <w:tcW w:w="4428" w:type="dxa"/>
          </w:tcPr>
          <w:p w14:paraId="4DC3A7F1" w14:textId="77777777" w:rsidR="004A19E8" w:rsidRPr="00E46BE2" w:rsidRDefault="004A19E8" w:rsidP="00F07309">
            <w:pPr>
              <w:pStyle w:val="TableText"/>
              <w:spacing w:before="0" w:after="60"/>
              <w:rPr>
                <w:rFonts w:ascii="Garamond" w:hAnsi="Garamond"/>
                <w:sz w:val="24"/>
                <w:szCs w:val="24"/>
              </w:rPr>
            </w:pPr>
            <w:r w:rsidRPr="00E46BE2">
              <w:rPr>
                <w:rFonts w:ascii="Garamond" w:hAnsi="Garamond"/>
                <w:sz w:val="24"/>
                <w:szCs w:val="24"/>
              </w:rPr>
              <w:t>Command transactions</w:t>
            </w:r>
          </w:p>
        </w:tc>
        <w:tc>
          <w:tcPr>
            <w:tcW w:w="2340" w:type="dxa"/>
          </w:tcPr>
          <w:p w14:paraId="4DC3A7F2" w14:textId="7AC806E7" w:rsidR="004A19E8" w:rsidRPr="00E46BE2" w:rsidRDefault="00E519B8" w:rsidP="00F07309">
            <w:pPr>
              <w:pStyle w:val="TableText"/>
              <w:spacing w:before="0" w:after="60"/>
              <w:jc w:val="center"/>
              <w:rPr>
                <w:rFonts w:ascii="Garamond" w:hAnsi="Garamond"/>
                <w:sz w:val="24"/>
                <w:szCs w:val="24"/>
              </w:rPr>
            </w:pPr>
            <w:r>
              <w:rPr>
                <w:rFonts w:ascii="Garamond" w:hAnsi="Garamond"/>
                <w:sz w:val="24"/>
                <w:szCs w:val="24"/>
              </w:rPr>
              <w:t>1</w:t>
            </w:r>
            <w:r w:rsidR="004A19E8" w:rsidRPr="00E46BE2">
              <w:rPr>
                <w:rFonts w:ascii="Garamond" w:hAnsi="Garamond"/>
                <w:sz w:val="24"/>
                <w:szCs w:val="24"/>
              </w:rPr>
              <w:t xml:space="preserve"> second</w:t>
            </w:r>
          </w:p>
        </w:tc>
      </w:tr>
      <w:tr w:rsidR="004A19E8" w:rsidRPr="00E46BE2" w14:paraId="4DC3A7F6" w14:textId="77777777" w:rsidTr="00F07309">
        <w:trPr>
          <w:trHeight w:val="288"/>
        </w:trPr>
        <w:tc>
          <w:tcPr>
            <w:tcW w:w="4428" w:type="dxa"/>
          </w:tcPr>
          <w:p w14:paraId="4DC3A7F4" w14:textId="77777777" w:rsidR="004A19E8" w:rsidRPr="00E46BE2" w:rsidRDefault="004A19E8" w:rsidP="00F07309">
            <w:pPr>
              <w:pStyle w:val="TableText"/>
              <w:spacing w:before="0" w:after="60"/>
              <w:rPr>
                <w:rFonts w:ascii="Garamond" w:hAnsi="Garamond"/>
                <w:sz w:val="24"/>
                <w:szCs w:val="24"/>
              </w:rPr>
            </w:pPr>
            <w:r w:rsidRPr="00E46BE2">
              <w:rPr>
                <w:rFonts w:ascii="Garamond" w:hAnsi="Garamond"/>
                <w:sz w:val="24"/>
                <w:szCs w:val="24"/>
              </w:rPr>
              <w:t>Command transactions with validation</w:t>
            </w:r>
          </w:p>
        </w:tc>
        <w:tc>
          <w:tcPr>
            <w:tcW w:w="2340" w:type="dxa"/>
          </w:tcPr>
          <w:p w14:paraId="4DC3A7F5" w14:textId="77777777" w:rsidR="004A19E8" w:rsidRPr="00E46BE2" w:rsidRDefault="004A19E8" w:rsidP="00F07309">
            <w:pPr>
              <w:pStyle w:val="TableText"/>
              <w:spacing w:before="0" w:after="60"/>
              <w:jc w:val="center"/>
              <w:rPr>
                <w:rFonts w:ascii="Garamond" w:hAnsi="Garamond"/>
                <w:sz w:val="24"/>
                <w:szCs w:val="24"/>
              </w:rPr>
            </w:pPr>
            <w:r w:rsidRPr="00E46BE2">
              <w:rPr>
                <w:rFonts w:ascii="Garamond" w:hAnsi="Garamond"/>
                <w:sz w:val="24"/>
                <w:szCs w:val="24"/>
              </w:rPr>
              <w:t>3 seconds</w:t>
            </w:r>
          </w:p>
        </w:tc>
      </w:tr>
      <w:tr w:rsidR="004A19E8" w:rsidRPr="00E46BE2" w14:paraId="4DC3A7F9" w14:textId="77777777" w:rsidTr="00F07309">
        <w:trPr>
          <w:trHeight w:val="288"/>
        </w:trPr>
        <w:tc>
          <w:tcPr>
            <w:tcW w:w="4428" w:type="dxa"/>
          </w:tcPr>
          <w:p w14:paraId="4DC3A7F7" w14:textId="77777777" w:rsidR="004A19E8" w:rsidRPr="00E46BE2" w:rsidRDefault="004A19E8" w:rsidP="00F07309">
            <w:pPr>
              <w:pStyle w:val="TableText"/>
              <w:spacing w:before="0" w:after="60"/>
              <w:rPr>
                <w:rFonts w:ascii="Garamond" w:hAnsi="Garamond"/>
                <w:sz w:val="24"/>
                <w:szCs w:val="24"/>
              </w:rPr>
            </w:pPr>
            <w:r w:rsidRPr="00E46BE2">
              <w:rPr>
                <w:rFonts w:ascii="Garamond" w:hAnsi="Garamond"/>
                <w:sz w:val="24"/>
                <w:szCs w:val="24"/>
              </w:rPr>
              <w:t>Database queries</w:t>
            </w:r>
          </w:p>
        </w:tc>
        <w:tc>
          <w:tcPr>
            <w:tcW w:w="2340" w:type="dxa"/>
          </w:tcPr>
          <w:p w14:paraId="4DC3A7F8" w14:textId="77777777" w:rsidR="004A19E8" w:rsidRPr="00E46BE2" w:rsidRDefault="004A19E8" w:rsidP="00F07309">
            <w:pPr>
              <w:pStyle w:val="TableText"/>
              <w:spacing w:before="0" w:after="60"/>
              <w:jc w:val="center"/>
              <w:rPr>
                <w:rFonts w:ascii="Garamond" w:hAnsi="Garamond"/>
                <w:sz w:val="24"/>
                <w:szCs w:val="24"/>
              </w:rPr>
            </w:pPr>
            <w:r w:rsidRPr="00E46BE2">
              <w:rPr>
                <w:rFonts w:ascii="Garamond" w:hAnsi="Garamond"/>
                <w:sz w:val="24"/>
                <w:szCs w:val="24"/>
              </w:rPr>
              <w:t>5 seconds</w:t>
            </w:r>
          </w:p>
        </w:tc>
      </w:tr>
      <w:tr w:rsidR="004A19E8" w:rsidRPr="00E46BE2" w14:paraId="4DC3A7FC" w14:textId="77777777" w:rsidTr="00F07309">
        <w:trPr>
          <w:trHeight w:val="288"/>
        </w:trPr>
        <w:tc>
          <w:tcPr>
            <w:tcW w:w="4428" w:type="dxa"/>
          </w:tcPr>
          <w:p w14:paraId="4DC3A7FA" w14:textId="77777777" w:rsidR="004A19E8" w:rsidRPr="00E46BE2" w:rsidDel="009D2CC8" w:rsidRDefault="004A19E8" w:rsidP="00F07309">
            <w:pPr>
              <w:pStyle w:val="TableText"/>
              <w:spacing w:before="0" w:after="60"/>
              <w:rPr>
                <w:rFonts w:ascii="Garamond" w:hAnsi="Garamond"/>
                <w:sz w:val="24"/>
                <w:szCs w:val="24"/>
              </w:rPr>
            </w:pPr>
            <w:r w:rsidRPr="00E46BE2">
              <w:rPr>
                <w:rFonts w:ascii="Garamond" w:hAnsi="Garamond"/>
                <w:sz w:val="24"/>
                <w:szCs w:val="24"/>
              </w:rPr>
              <w:t>Extended queries (e.g., querying a database outside of the requested solution)</w:t>
            </w:r>
          </w:p>
        </w:tc>
        <w:tc>
          <w:tcPr>
            <w:tcW w:w="2340" w:type="dxa"/>
          </w:tcPr>
          <w:p w14:paraId="4DC3A7FB" w14:textId="77777777" w:rsidR="004A19E8" w:rsidRPr="00E46BE2" w:rsidRDefault="004A19E8" w:rsidP="00F07309">
            <w:pPr>
              <w:pStyle w:val="TableText"/>
              <w:spacing w:before="0" w:after="60"/>
              <w:jc w:val="center"/>
              <w:rPr>
                <w:rFonts w:ascii="Garamond" w:hAnsi="Garamond"/>
                <w:sz w:val="24"/>
                <w:szCs w:val="24"/>
              </w:rPr>
            </w:pPr>
            <w:r w:rsidRPr="00E46BE2">
              <w:rPr>
                <w:rFonts w:ascii="Garamond" w:hAnsi="Garamond"/>
                <w:sz w:val="24"/>
                <w:szCs w:val="24"/>
              </w:rPr>
              <w:t>5 seconds</w:t>
            </w:r>
          </w:p>
        </w:tc>
      </w:tr>
    </w:tbl>
    <w:p w14:paraId="4DC3A7FD" w14:textId="77777777" w:rsidR="004A19E8" w:rsidRPr="00E46BE2" w:rsidRDefault="004A19E8" w:rsidP="004A19E8">
      <w:pPr>
        <w:rPr>
          <w:rFonts w:ascii="Garamond" w:hAnsi="Garamond"/>
        </w:rPr>
      </w:pPr>
    </w:p>
    <w:p w14:paraId="4DC3A7FE" w14:textId="77777777" w:rsidR="004A19E8" w:rsidRPr="00E46BE2" w:rsidRDefault="004A19E8" w:rsidP="004A19E8">
      <w:pPr>
        <w:rPr>
          <w:rFonts w:ascii="Garamond" w:hAnsi="Garamond"/>
          <w:b/>
          <w:u w:val="single"/>
        </w:rPr>
      </w:pPr>
      <w:r w:rsidRPr="00E46BE2">
        <w:rPr>
          <w:rFonts w:ascii="Garamond" w:hAnsi="Garamond"/>
          <w:b/>
          <w:u w:val="single"/>
        </w:rPr>
        <w:t>System Availability</w:t>
      </w:r>
    </w:p>
    <w:p w14:paraId="4DC3A7FF" w14:textId="6C47862A" w:rsidR="004A19E8" w:rsidRPr="00E46BE2" w:rsidRDefault="004A19E8" w:rsidP="004A19E8">
      <w:pPr>
        <w:pStyle w:val="BodyText"/>
        <w:rPr>
          <w:rFonts w:ascii="Garamond" w:hAnsi="Garamond"/>
        </w:rPr>
      </w:pPr>
      <w:r w:rsidRPr="00E46BE2">
        <w:rPr>
          <w:rFonts w:ascii="Garamond" w:hAnsi="Garamond"/>
        </w:rPr>
        <w:t xml:space="preserve">The </w:t>
      </w:r>
      <w:r w:rsidR="00EE28DE">
        <w:rPr>
          <w:rFonts w:ascii="Garamond" w:hAnsi="Garamond"/>
          <w:i/>
          <w:u w:val="single"/>
        </w:rPr>
        <w:t>system</w:t>
      </w:r>
      <w:r w:rsidR="00EE28DE" w:rsidRPr="00E46BE2">
        <w:rPr>
          <w:rFonts w:ascii="Garamond" w:hAnsi="Garamond"/>
        </w:rPr>
        <w:t xml:space="preserve"> </w:t>
      </w:r>
      <w:r w:rsidRPr="00E46BE2">
        <w:rPr>
          <w:rFonts w:ascii="Garamond" w:hAnsi="Garamond"/>
        </w:rPr>
        <w:t xml:space="preserve">will be available 99.95 percent of the time (assuming </w:t>
      </w:r>
      <w:r w:rsidR="00EE28DE">
        <w:rPr>
          <w:rFonts w:ascii="Garamond" w:hAnsi="Garamond"/>
        </w:rPr>
        <w:t>the user internet connection is</w:t>
      </w:r>
      <w:r w:rsidRPr="00E46BE2">
        <w:rPr>
          <w:rFonts w:ascii="Garamond" w:hAnsi="Garamond"/>
        </w:rPr>
        <w:t xml:space="preserve"> operating as expected).  The following specification defines both System availability and the method by which it is calculated, as it is used in other sections of this RFP:</w:t>
      </w:r>
    </w:p>
    <w:p w14:paraId="4DC3A800" w14:textId="77777777" w:rsidR="004A19E8" w:rsidRPr="00E46BE2" w:rsidRDefault="004A19E8" w:rsidP="004A19E8">
      <w:pPr>
        <w:pStyle w:val="BodyText"/>
        <w:numPr>
          <w:ilvl w:val="0"/>
          <w:numId w:val="2"/>
        </w:numPr>
        <w:rPr>
          <w:rFonts w:ascii="Garamond" w:hAnsi="Garamond"/>
        </w:rPr>
      </w:pPr>
      <w:r w:rsidRPr="00E46BE2">
        <w:rPr>
          <w:rFonts w:ascii="Garamond" w:hAnsi="Garamond"/>
        </w:rPr>
        <w:t>System availability will be expressed as a percentage of the maximum expected availability over a given period.  The System must be available seven days per week, 24 hours per day.</w:t>
      </w:r>
    </w:p>
    <w:p w14:paraId="4DC3A801" w14:textId="77777777" w:rsidR="004A19E8" w:rsidRPr="00E46BE2" w:rsidRDefault="004A19E8" w:rsidP="004A19E8">
      <w:pPr>
        <w:pStyle w:val="BodyText"/>
        <w:numPr>
          <w:ilvl w:val="0"/>
          <w:numId w:val="2"/>
        </w:numPr>
        <w:rPr>
          <w:rFonts w:ascii="Garamond" w:hAnsi="Garamond"/>
        </w:rPr>
      </w:pPr>
      <w:r w:rsidRPr="00E46BE2">
        <w:rPr>
          <w:rFonts w:ascii="Garamond" w:hAnsi="Garamond"/>
        </w:rPr>
        <w:t>Scheduled down time for System upgrades will not be construed as Hours System Unavailable.</w:t>
      </w:r>
    </w:p>
    <w:p w14:paraId="4DC3A802" w14:textId="77777777" w:rsidR="004A19E8" w:rsidRPr="00E46BE2" w:rsidRDefault="004A19E8" w:rsidP="004A19E8">
      <w:pPr>
        <w:pStyle w:val="BodyText"/>
        <w:numPr>
          <w:ilvl w:val="0"/>
          <w:numId w:val="2"/>
        </w:numPr>
        <w:rPr>
          <w:rFonts w:ascii="Garamond" w:hAnsi="Garamond"/>
        </w:rPr>
      </w:pPr>
      <w:r w:rsidRPr="00E46BE2">
        <w:rPr>
          <w:rFonts w:ascii="Garamond" w:hAnsi="Garamond"/>
        </w:rPr>
        <w:t>The percentage availability for any period will be calculated as follows:</w:t>
      </w:r>
    </w:p>
    <w:p w14:paraId="4DC3A803" w14:textId="77777777" w:rsidR="004A19E8" w:rsidRPr="00E46BE2" w:rsidRDefault="004A19E8" w:rsidP="004A19E8">
      <w:pPr>
        <w:pStyle w:val="BodyText"/>
        <w:spacing w:after="0"/>
        <w:jc w:val="center"/>
        <w:rPr>
          <w:rFonts w:ascii="Garamond" w:hAnsi="Garamond"/>
          <w:u w:val="single"/>
        </w:rPr>
      </w:pPr>
      <w:r w:rsidRPr="00E46BE2">
        <w:rPr>
          <w:rFonts w:ascii="Garamond" w:hAnsi="Garamond"/>
          <w:u w:val="single"/>
        </w:rPr>
        <w:t>(Total Hours in Period – Hours System Unavailable) x 100</w:t>
      </w:r>
    </w:p>
    <w:p w14:paraId="4DC3A804" w14:textId="74B0D763" w:rsidR="004A19E8" w:rsidRPr="00E46BE2" w:rsidRDefault="004A19E8" w:rsidP="004A19E8">
      <w:pPr>
        <w:pStyle w:val="BodyText"/>
        <w:spacing w:before="0"/>
        <w:jc w:val="center"/>
        <w:rPr>
          <w:rFonts w:ascii="Garamond" w:hAnsi="Garamond"/>
        </w:rPr>
      </w:pPr>
      <w:r w:rsidRPr="00E46BE2">
        <w:rPr>
          <w:rFonts w:ascii="Garamond" w:hAnsi="Garamond"/>
        </w:rPr>
        <w:t>Total Hours in Period</w:t>
      </w:r>
    </w:p>
    <w:p w14:paraId="4DC3A805" w14:textId="77777777" w:rsidR="004A19E8" w:rsidRPr="00E46BE2" w:rsidRDefault="004A19E8" w:rsidP="004A19E8">
      <w:pPr>
        <w:pStyle w:val="Heading2"/>
        <w:rPr>
          <w:rFonts w:ascii="Garamond" w:hAnsi="Garamond" w:cs="Times New Roman"/>
        </w:rPr>
      </w:pPr>
      <w:r w:rsidRPr="00E46BE2">
        <w:rPr>
          <w:rFonts w:ascii="Garamond" w:hAnsi="Garamond" w:cs="Times New Roman"/>
        </w:rPr>
        <w:lastRenderedPageBreak/>
        <w:t>Ongoing System Performance</w:t>
      </w:r>
    </w:p>
    <w:p w14:paraId="4DC3A806" w14:textId="7F52B6AC" w:rsidR="004A19E8" w:rsidRPr="00E46BE2" w:rsidRDefault="004A19E8" w:rsidP="004A19E8">
      <w:pPr>
        <w:pStyle w:val="BodyText"/>
        <w:rPr>
          <w:rFonts w:ascii="Garamond" w:hAnsi="Garamond"/>
        </w:rPr>
      </w:pPr>
      <w:r w:rsidRPr="00E46BE2">
        <w:rPr>
          <w:rFonts w:ascii="Garamond" w:hAnsi="Garamond"/>
        </w:rPr>
        <w:t>The following specifications describe the performance requirements for the Proposer’s System following formal acceptance of the System and throughout the life of the Contract:</w:t>
      </w:r>
    </w:p>
    <w:p w14:paraId="4DC3A807" w14:textId="77777777" w:rsidR="004A19E8" w:rsidRPr="00E46BE2" w:rsidRDefault="004A19E8" w:rsidP="004A19E8">
      <w:pPr>
        <w:pStyle w:val="BodyText"/>
        <w:numPr>
          <w:ilvl w:val="0"/>
          <w:numId w:val="1"/>
        </w:numPr>
        <w:rPr>
          <w:rFonts w:ascii="Garamond" w:hAnsi="Garamond"/>
        </w:rPr>
      </w:pPr>
      <w:r w:rsidRPr="00E46BE2">
        <w:rPr>
          <w:rFonts w:ascii="Garamond" w:hAnsi="Garamond"/>
        </w:rPr>
        <w:t xml:space="preserve">The System must remain operational and available for use by meeting the required System response times and availability.  </w:t>
      </w:r>
    </w:p>
    <w:p w14:paraId="4DC3A808" w14:textId="0941DA5F" w:rsidR="004A19E8" w:rsidRPr="00E46BE2" w:rsidRDefault="004A19E8" w:rsidP="004A19E8">
      <w:pPr>
        <w:pStyle w:val="BodyText"/>
        <w:numPr>
          <w:ilvl w:val="0"/>
          <w:numId w:val="1"/>
        </w:numPr>
        <w:rPr>
          <w:rFonts w:ascii="Garamond" w:hAnsi="Garamond"/>
        </w:rPr>
      </w:pPr>
      <w:r w:rsidRPr="00E46BE2">
        <w:rPr>
          <w:rFonts w:ascii="Garamond" w:hAnsi="Garamond"/>
        </w:rPr>
        <w:t xml:space="preserve">The </w:t>
      </w:r>
      <w:r w:rsidR="00AC3FF8">
        <w:rPr>
          <w:rFonts w:ascii="Garamond" w:hAnsi="Garamond"/>
        </w:rPr>
        <w:t>functionality</w:t>
      </w:r>
      <w:r w:rsidR="00AC3FF8" w:rsidRPr="00E46BE2">
        <w:rPr>
          <w:rFonts w:ascii="Garamond" w:hAnsi="Garamond"/>
        </w:rPr>
        <w:t xml:space="preserve"> </w:t>
      </w:r>
      <w:r w:rsidRPr="00E46BE2">
        <w:rPr>
          <w:rFonts w:ascii="Garamond" w:hAnsi="Garamond"/>
        </w:rPr>
        <w:t xml:space="preserve">provided should meet the requirements of this </w:t>
      </w:r>
      <w:r w:rsidR="00D27B4C">
        <w:rPr>
          <w:rFonts w:ascii="Garamond" w:hAnsi="Garamond"/>
        </w:rPr>
        <w:t xml:space="preserve">system </w:t>
      </w:r>
      <w:r w:rsidRPr="00E46BE2">
        <w:rPr>
          <w:rFonts w:ascii="Garamond" w:hAnsi="Garamond"/>
        </w:rPr>
        <w:t xml:space="preserve">throughout the lifetime of the </w:t>
      </w:r>
      <w:r w:rsidR="00AC3FF8">
        <w:rPr>
          <w:rFonts w:ascii="Garamond" w:hAnsi="Garamond"/>
        </w:rPr>
        <w:t>system</w:t>
      </w:r>
      <w:r w:rsidRPr="00E46BE2">
        <w:rPr>
          <w:rFonts w:ascii="Garamond" w:hAnsi="Garamond"/>
        </w:rPr>
        <w:t>, as well as continually improve on existing functionality.</w:t>
      </w:r>
    </w:p>
    <w:p w14:paraId="4DC3A809" w14:textId="77777777" w:rsidR="004A19E8" w:rsidRPr="00E46BE2" w:rsidRDefault="004A19E8" w:rsidP="004A19E8">
      <w:pPr>
        <w:pStyle w:val="BodyText"/>
        <w:numPr>
          <w:ilvl w:val="0"/>
          <w:numId w:val="1"/>
        </w:numPr>
        <w:rPr>
          <w:rFonts w:ascii="Garamond" w:hAnsi="Garamond"/>
        </w:rPr>
      </w:pPr>
      <w:r w:rsidRPr="00E46BE2">
        <w:rPr>
          <w:rFonts w:ascii="Garamond" w:hAnsi="Garamond"/>
        </w:rPr>
        <w:t>The System must accommodate all volumes and other applicable sizing parameters specified in the RFP.</w:t>
      </w:r>
    </w:p>
    <w:p w14:paraId="4DC3A80A" w14:textId="77777777" w:rsidR="004A19E8" w:rsidRPr="00E46BE2" w:rsidRDefault="004A19E8" w:rsidP="004A19E8">
      <w:pPr>
        <w:pStyle w:val="BodyText"/>
        <w:numPr>
          <w:ilvl w:val="0"/>
          <w:numId w:val="1"/>
        </w:numPr>
        <w:rPr>
          <w:rFonts w:ascii="Garamond" w:hAnsi="Garamond"/>
        </w:rPr>
      </w:pPr>
      <w:r w:rsidRPr="00E46BE2">
        <w:rPr>
          <w:rFonts w:ascii="Garamond" w:hAnsi="Garamond"/>
        </w:rPr>
        <w:t>All files and tables can be updated on-line without adversely affecting System Performance.</w:t>
      </w:r>
    </w:p>
    <w:p w14:paraId="4DC3A80B" w14:textId="77777777" w:rsidR="004A19E8" w:rsidRPr="00E46BE2" w:rsidRDefault="004A19E8" w:rsidP="004A19E8">
      <w:pPr>
        <w:pStyle w:val="BodyText"/>
        <w:numPr>
          <w:ilvl w:val="0"/>
          <w:numId w:val="1"/>
        </w:numPr>
        <w:rPr>
          <w:rFonts w:ascii="Garamond" w:hAnsi="Garamond"/>
        </w:rPr>
      </w:pPr>
      <w:r w:rsidRPr="00E46BE2">
        <w:rPr>
          <w:rFonts w:ascii="Garamond" w:hAnsi="Garamond"/>
        </w:rPr>
        <w:t>Necessary back-ups can be done online without adversely affecting System operations and without lockouts for updates.</w:t>
      </w:r>
    </w:p>
    <w:p w14:paraId="4DC3A80C" w14:textId="77777777" w:rsidR="004A19E8" w:rsidRPr="00E46BE2" w:rsidRDefault="004A19E8" w:rsidP="004A19E8">
      <w:pPr>
        <w:pStyle w:val="BodyText"/>
        <w:numPr>
          <w:ilvl w:val="0"/>
          <w:numId w:val="1"/>
        </w:numPr>
        <w:rPr>
          <w:rFonts w:ascii="Garamond" w:hAnsi="Garamond"/>
        </w:rPr>
      </w:pPr>
      <w:r w:rsidRPr="00E46BE2">
        <w:rPr>
          <w:rFonts w:ascii="Garamond" w:hAnsi="Garamond"/>
        </w:rPr>
        <w:t>The System can complete queries to interfaced databases without tying up or locking up the workstations.</w:t>
      </w:r>
    </w:p>
    <w:p w14:paraId="4DC3A80D" w14:textId="387A2A6A" w:rsidR="004A19E8" w:rsidRPr="00E46BE2" w:rsidRDefault="004A19E8" w:rsidP="004A19E8">
      <w:pPr>
        <w:pStyle w:val="BodyText"/>
        <w:rPr>
          <w:rFonts w:ascii="Garamond" w:hAnsi="Garamond"/>
        </w:rPr>
      </w:pPr>
      <w:r w:rsidRPr="00E46BE2">
        <w:rPr>
          <w:rFonts w:ascii="Garamond" w:hAnsi="Garamond"/>
        </w:rPr>
        <w:t xml:space="preserve">In the event that the System fails to meet any requirements of this RFP after Final System Acceptance during the warranty period as well as over the lifetime of the Contract, the Proposer must take appropriate steps to correct the problem and bring the System back into compliance with the performance and reliability requirements at no cost to </w:t>
      </w:r>
      <w:r w:rsidR="008B1F6A">
        <w:rPr>
          <w:rFonts w:ascii="Garamond" w:hAnsi="Garamond"/>
        </w:rPr>
        <w:t>DOE</w:t>
      </w:r>
      <w:r w:rsidRPr="00E46BE2">
        <w:rPr>
          <w:rFonts w:ascii="Garamond" w:hAnsi="Garamond"/>
        </w:rPr>
        <w:t>.</w:t>
      </w:r>
    </w:p>
    <w:p w14:paraId="4DC3A80E" w14:textId="77777777" w:rsidR="004A19E8" w:rsidRPr="00E46BE2" w:rsidRDefault="004A19E8" w:rsidP="004A19E8">
      <w:pPr>
        <w:rPr>
          <w:rFonts w:ascii="Garamond" w:hAnsi="Garamond"/>
        </w:rPr>
      </w:pPr>
    </w:p>
    <w:p w14:paraId="4DC3A80F" w14:textId="77777777" w:rsidR="00744875" w:rsidRPr="00E46BE2" w:rsidRDefault="00F64640">
      <w:pPr>
        <w:rPr>
          <w:rFonts w:ascii="Garamond" w:hAnsi="Garamond"/>
        </w:rPr>
      </w:pPr>
    </w:p>
    <w:sectPr w:rsidR="00744875" w:rsidRPr="00E46BE2" w:rsidSect="007E7B3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94F2" w14:textId="77777777" w:rsidR="00F64640" w:rsidRDefault="00F64640" w:rsidP="004A19E8">
      <w:pPr>
        <w:spacing w:after="0" w:line="240" w:lineRule="auto"/>
      </w:pPr>
      <w:r>
        <w:separator/>
      </w:r>
    </w:p>
  </w:endnote>
  <w:endnote w:type="continuationSeparator" w:id="0">
    <w:p w14:paraId="38AB535C" w14:textId="77777777" w:rsidR="00F64640" w:rsidRDefault="00F64640" w:rsidP="004A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A816" w14:textId="77777777" w:rsidR="00D9641C" w:rsidRPr="007210F5" w:rsidRDefault="00710F9A">
    <w:pPr>
      <w:pStyle w:val="Footer"/>
      <w:rPr>
        <w:sz w:val="20"/>
        <w:szCs w:val="20"/>
      </w:rPr>
    </w:pPr>
    <w:r>
      <w:rPr>
        <w:sz w:val="20"/>
        <w:szCs w:val="20"/>
      </w:rPr>
      <w:t>Appendix D</w:t>
    </w:r>
    <w:r w:rsidR="00982085" w:rsidRPr="007210F5">
      <w:rPr>
        <w:sz w:val="20"/>
        <w:szCs w:val="20"/>
      </w:rPr>
      <w:t>:  System Performance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4B4E" w14:textId="77777777" w:rsidR="00F64640" w:rsidRDefault="00F64640" w:rsidP="004A19E8">
      <w:pPr>
        <w:spacing w:after="0" w:line="240" w:lineRule="auto"/>
      </w:pPr>
      <w:r>
        <w:separator/>
      </w:r>
    </w:p>
  </w:footnote>
  <w:footnote w:type="continuationSeparator" w:id="0">
    <w:p w14:paraId="465E1158" w14:textId="77777777" w:rsidR="00F64640" w:rsidRDefault="00F64640" w:rsidP="004A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7BD" w14:textId="77777777" w:rsidR="002142F7" w:rsidRPr="0053059D" w:rsidRDefault="002142F7" w:rsidP="002142F7">
    <w:pPr>
      <w:pStyle w:val="Header"/>
      <w:rPr>
        <w:rFonts w:ascii="Garamond" w:hAnsi="Garamond"/>
      </w:rPr>
    </w:pPr>
    <w:r>
      <w:rPr>
        <w:rFonts w:ascii="Garamond" w:hAnsi="Garamond"/>
      </w:rPr>
      <w:t>Department of Energy</w:t>
    </w:r>
    <w:r w:rsidRPr="0053059D">
      <w:rPr>
        <w:rFonts w:ascii="Garamond" w:hAnsi="Garamond"/>
      </w:rPr>
      <w:t xml:space="preserve"> </w:t>
    </w:r>
    <w:r w:rsidRPr="0053059D">
      <w:rPr>
        <w:rFonts w:ascii="Garamond" w:hAnsi="Garamond"/>
      </w:rPr>
      <w:tab/>
    </w:r>
  </w:p>
  <w:p w14:paraId="5254ED7E" w14:textId="77777777" w:rsidR="002142F7" w:rsidRPr="006618D2" w:rsidRDefault="002142F7" w:rsidP="002142F7">
    <w:pPr>
      <w:pStyle w:val="Header"/>
      <w:rPr>
        <w:rFonts w:ascii="Garamond" w:hAnsi="Garamond"/>
      </w:rPr>
    </w:pPr>
    <w:r>
      <w:rPr>
        <w:rFonts w:ascii="Garamond" w:hAnsi="Garamond"/>
      </w:rPr>
      <w:t xml:space="preserve">RFP for the Development of a </w:t>
    </w:r>
    <w:r w:rsidRPr="006618D2">
      <w:rPr>
        <w:rFonts w:ascii="Garamond" w:hAnsi="Garamond"/>
      </w:rPr>
      <w:t>C</w:t>
    </w:r>
    <w:r>
      <w:rPr>
        <w:rFonts w:ascii="Garamond" w:hAnsi="Garamond"/>
      </w:rPr>
      <w:t>loud</w:t>
    </w:r>
    <w:r w:rsidRPr="006618D2">
      <w:rPr>
        <w:rFonts w:ascii="Garamond" w:hAnsi="Garamond"/>
      </w:rPr>
      <w:t>-B</w:t>
    </w:r>
    <w:r>
      <w:rPr>
        <w:rFonts w:ascii="Garamond" w:hAnsi="Garamond"/>
      </w:rPr>
      <w:t xml:space="preserve">ased </w:t>
    </w:r>
    <w:r w:rsidRPr="006618D2">
      <w:rPr>
        <w:rFonts w:ascii="Garamond" w:hAnsi="Garamond"/>
      </w:rPr>
      <w:t>O</w:t>
    </w:r>
    <w:r>
      <w:rPr>
        <w:rFonts w:ascii="Garamond" w:hAnsi="Garamond"/>
      </w:rPr>
      <w:t>nline</w:t>
    </w:r>
    <w:r w:rsidRPr="006618D2">
      <w:rPr>
        <w:rFonts w:ascii="Garamond" w:hAnsi="Garamond"/>
      </w:rPr>
      <w:t xml:space="preserve"> </w:t>
    </w:r>
    <w:r>
      <w:rPr>
        <w:rFonts w:ascii="Garamond" w:hAnsi="Garamond"/>
      </w:rPr>
      <w:t>Application System</w:t>
    </w:r>
  </w:p>
  <w:p w14:paraId="4DC3A815" w14:textId="1F27E0D4" w:rsidR="00D9641C" w:rsidRPr="007210F5" w:rsidRDefault="002142F7" w:rsidP="002142F7">
    <w:pPr>
      <w:pStyle w:val="Header"/>
      <w:rPr>
        <w:rFonts w:ascii="Times New Roman" w:hAnsi="Times New Roman"/>
        <w:sz w:val="20"/>
      </w:rPr>
    </w:pPr>
    <w:r>
      <w:rPr>
        <w:rFonts w:ascii="Garamond" w:hAnsi="Garamond"/>
      </w:rPr>
      <w:t xml:space="preserve">For the Registration and Processing of the </w:t>
    </w:r>
    <w:r w:rsidRPr="006618D2">
      <w:rPr>
        <w:rFonts w:ascii="Garamond" w:hAnsi="Garamond"/>
      </w:rPr>
      <w:t xml:space="preserve">EVCS </w:t>
    </w:r>
    <w:r>
      <w:rPr>
        <w:rFonts w:ascii="Garamond" w:hAnsi="Garamond"/>
      </w:rPr>
      <w:t>Operator</w:t>
    </w:r>
    <w:r w:rsidR="00982085" w:rsidRPr="007210F5">
      <w:rPr>
        <w:rFonts w:ascii="Times New Roman" w:hAnsi="Times New Roman"/>
        <w:sz w:val="20"/>
      </w:rPr>
      <w:tab/>
      <w:t xml:space="preserve">Page </w:t>
    </w:r>
    <w:r w:rsidR="00F0199F" w:rsidRPr="007210F5">
      <w:rPr>
        <w:rFonts w:ascii="Times New Roman" w:hAnsi="Times New Roman"/>
        <w:sz w:val="20"/>
      </w:rPr>
      <w:fldChar w:fldCharType="begin"/>
    </w:r>
    <w:r w:rsidR="00982085" w:rsidRPr="007210F5">
      <w:rPr>
        <w:rFonts w:ascii="Times New Roman" w:hAnsi="Times New Roman"/>
        <w:sz w:val="20"/>
      </w:rPr>
      <w:instrText xml:space="preserve"> PAGE </w:instrText>
    </w:r>
    <w:r w:rsidR="00F0199F" w:rsidRPr="007210F5">
      <w:rPr>
        <w:rFonts w:ascii="Times New Roman" w:hAnsi="Times New Roman"/>
        <w:sz w:val="20"/>
      </w:rPr>
      <w:fldChar w:fldCharType="separate"/>
    </w:r>
    <w:r w:rsidR="007163BD">
      <w:rPr>
        <w:rFonts w:ascii="Times New Roman" w:hAnsi="Times New Roman"/>
        <w:noProof/>
        <w:sz w:val="20"/>
      </w:rPr>
      <w:t>2</w:t>
    </w:r>
    <w:r w:rsidR="00F0199F" w:rsidRPr="007210F5">
      <w:rPr>
        <w:rFonts w:ascii="Times New Roman" w:hAnsi="Times New Roman"/>
        <w:noProof/>
        <w:sz w:val="20"/>
      </w:rPr>
      <w:fldChar w:fldCharType="end"/>
    </w:r>
    <w:r w:rsidR="00982085" w:rsidRPr="007210F5">
      <w:rPr>
        <w:rFonts w:ascii="Times New Roman" w:hAnsi="Times New Roman"/>
        <w:sz w:val="20"/>
      </w:rPr>
      <w:t xml:space="preserve"> of </w:t>
    </w:r>
    <w:r w:rsidR="00F0199F" w:rsidRPr="007210F5">
      <w:rPr>
        <w:rFonts w:ascii="Times New Roman" w:hAnsi="Times New Roman"/>
        <w:sz w:val="20"/>
      </w:rPr>
      <w:fldChar w:fldCharType="begin"/>
    </w:r>
    <w:r w:rsidR="00982085" w:rsidRPr="007210F5">
      <w:rPr>
        <w:rFonts w:ascii="Times New Roman" w:hAnsi="Times New Roman"/>
        <w:sz w:val="20"/>
      </w:rPr>
      <w:instrText xml:space="preserve"> NUMPAGES  </w:instrText>
    </w:r>
    <w:r w:rsidR="00F0199F" w:rsidRPr="007210F5">
      <w:rPr>
        <w:rFonts w:ascii="Times New Roman" w:hAnsi="Times New Roman"/>
        <w:sz w:val="20"/>
      </w:rPr>
      <w:fldChar w:fldCharType="separate"/>
    </w:r>
    <w:r w:rsidR="007163BD">
      <w:rPr>
        <w:rFonts w:ascii="Times New Roman" w:hAnsi="Times New Roman"/>
        <w:noProof/>
        <w:sz w:val="20"/>
      </w:rPr>
      <w:t>2</w:t>
    </w:r>
    <w:r w:rsidR="00F0199F" w:rsidRPr="007210F5">
      <w:rPr>
        <w:rFonts w:ascii="Times New Roman" w:hAnsi="Times New Roman"/>
        <w:noProof/>
        <w:sz w:val="20"/>
      </w:rPr>
      <w:fldChar w:fldCharType="end"/>
    </w:r>
    <w:bookmarkStart w:id="4" w:name="_Toc180456295"/>
    <w:bookmarkStart w:id="5" w:name="_Toc268070999"/>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234CA"/>
    <w:multiLevelType w:val="hybridMultilevel"/>
    <w:tmpl w:val="9D5EB950"/>
    <w:lvl w:ilvl="0" w:tplc="CF2C73F8">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E7313"/>
    <w:multiLevelType w:val="hybridMultilevel"/>
    <w:tmpl w:val="1F36B662"/>
    <w:lvl w:ilvl="0" w:tplc="3F946CA6">
      <w:start w:val="1"/>
      <w:numFmt w:val="decimal"/>
      <w:lvlText w:val="%1."/>
      <w:lvlJc w:val="left"/>
      <w:pPr>
        <w:ind w:left="720" w:hanging="360"/>
      </w:pPr>
      <w:rPr>
        <w:rFonts w:ascii="Garamond" w:hAnsi="Garamond"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9E8"/>
    <w:rsid w:val="00020697"/>
    <w:rsid w:val="00036DBC"/>
    <w:rsid w:val="001323B0"/>
    <w:rsid w:val="00157C1A"/>
    <w:rsid w:val="002142F7"/>
    <w:rsid w:val="002D3095"/>
    <w:rsid w:val="003A52DB"/>
    <w:rsid w:val="004141E5"/>
    <w:rsid w:val="004A19E8"/>
    <w:rsid w:val="005017BA"/>
    <w:rsid w:val="0055256D"/>
    <w:rsid w:val="006216E4"/>
    <w:rsid w:val="006261A0"/>
    <w:rsid w:val="006342ED"/>
    <w:rsid w:val="007005C3"/>
    <w:rsid w:val="00710F9A"/>
    <w:rsid w:val="007163BD"/>
    <w:rsid w:val="00744818"/>
    <w:rsid w:val="00806D0E"/>
    <w:rsid w:val="008B1F6A"/>
    <w:rsid w:val="00982085"/>
    <w:rsid w:val="009C58C7"/>
    <w:rsid w:val="00AC3FF8"/>
    <w:rsid w:val="00B00893"/>
    <w:rsid w:val="00C032F9"/>
    <w:rsid w:val="00C412E2"/>
    <w:rsid w:val="00C71350"/>
    <w:rsid w:val="00CB2602"/>
    <w:rsid w:val="00CE3E2A"/>
    <w:rsid w:val="00D25B72"/>
    <w:rsid w:val="00D27B4C"/>
    <w:rsid w:val="00E10FF9"/>
    <w:rsid w:val="00E2485D"/>
    <w:rsid w:val="00E46BE2"/>
    <w:rsid w:val="00E519B8"/>
    <w:rsid w:val="00EE28DE"/>
    <w:rsid w:val="00F0199F"/>
    <w:rsid w:val="00F21856"/>
    <w:rsid w:val="00F6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A7E8"/>
  <w15:docId w15:val="{74898F76-344C-4F47-8CB0-840291C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4A19E8"/>
    <w:pPr>
      <w:keepNext/>
      <w:spacing w:before="240" w:after="0" w:line="264" w:lineRule="auto"/>
      <w:ind w:left="-360"/>
      <w:jc w:val="center"/>
      <w:outlineLvl w:val="0"/>
    </w:pPr>
    <w:rPr>
      <w:rFonts w:ascii="Calibri" w:eastAsia="Times New Roman" w:hAnsi="Calibri" w:cs="Arial"/>
      <w:b/>
      <w:bCs/>
      <w:kern w:val="32"/>
      <w:sz w:val="32"/>
      <w:szCs w:val="32"/>
    </w:rPr>
  </w:style>
  <w:style w:type="paragraph" w:styleId="Heading2">
    <w:name w:val="heading 2"/>
    <w:basedOn w:val="Normal"/>
    <w:next w:val="Normal"/>
    <w:link w:val="Heading2Char"/>
    <w:autoRedefine/>
    <w:qFormat/>
    <w:rsid w:val="004A19E8"/>
    <w:pPr>
      <w:keepNext/>
      <w:spacing w:before="240" w:after="0" w:line="264" w:lineRule="auto"/>
      <w:outlineLvl w:val="1"/>
    </w:pPr>
    <w:rPr>
      <w:rFonts w:ascii="Calibri" w:eastAsia="Times New Roman" w:hAnsi="Calibri" w:cs="Arial"/>
      <w:b/>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9E8"/>
    <w:rPr>
      <w:rFonts w:ascii="Calibri" w:eastAsia="Times New Roman" w:hAnsi="Calibri" w:cs="Arial"/>
      <w:b/>
      <w:bCs/>
      <w:kern w:val="32"/>
      <w:sz w:val="32"/>
      <w:szCs w:val="32"/>
    </w:rPr>
  </w:style>
  <w:style w:type="character" w:customStyle="1" w:styleId="Heading2Char">
    <w:name w:val="Heading 2 Char"/>
    <w:basedOn w:val="DefaultParagraphFont"/>
    <w:link w:val="Heading2"/>
    <w:rsid w:val="004A19E8"/>
    <w:rPr>
      <w:rFonts w:ascii="Calibri" w:eastAsia="Times New Roman" w:hAnsi="Calibri" w:cs="Arial"/>
      <w:b/>
      <w:bCs/>
      <w:iCs/>
      <w:sz w:val="24"/>
      <w:szCs w:val="28"/>
      <w:u w:val="single"/>
    </w:rPr>
  </w:style>
  <w:style w:type="paragraph" w:customStyle="1" w:styleId="TableText">
    <w:name w:val="Table Text"/>
    <w:basedOn w:val="Normal"/>
    <w:rsid w:val="004A19E8"/>
    <w:pPr>
      <w:keepNext/>
      <w:spacing w:before="40" w:after="40" w:line="264" w:lineRule="auto"/>
    </w:pPr>
    <w:rPr>
      <w:rFonts w:ascii="Calibri" w:eastAsia="Times New Roman" w:hAnsi="Calibri" w:cs="Times New Roman"/>
      <w:sz w:val="20"/>
      <w:szCs w:val="20"/>
    </w:rPr>
  </w:style>
  <w:style w:type="paragraph" w:styleId="Footer">
    <w:name w:val="footer"/>
    <w:basedOn w:val="Normal"/>
    <w:link w:val="FooterChar"/>
    <w:uiPriority w:val="99"/>
    <w:unhideWhenUsed/>
    <w:rsid w:val="004A19E8"/>
    <w:pPr>
      <w:tabs>
        <w:tab w:val="center" w:pos="4680"/>
        <w:tab w:val="right" w:pos="9360"/>
      </w:tabs>
      <w:spacing w:before="200" w:after="0" w:line="264"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19E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A19E8"/>
    <w:pPr>
      <w:spacing w:before="200" w:after="120" w:line="264"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A19E8"/>
    <w:rPr>
      <w:rFonts w:ascii="Times New Roman" w:eastAsia="Times New Roman" w:hAnsi="Times New Roman" w:cs="Times New Roman"/>
      <w:sz w:val="24"/>
      <w:szCs w:val="24"/>
    </w:rPr>
  </w:style>
  <w:style w:type="paragraph" w:styleId="Header">
    <w:name w:val="header"/>
    <w:basedOn w:val="Normal"/>
    <w:link w:val="HeaderChar"/>
    <w:unhideWhenUsed/>
    <w:rsid w:val="004A19E8"/>
    <w:pPr>
      <w:tabs>
        <w:tab w:val="right" w:pos="9360"/>
      </w:tabs>
      <w:spacing w:after="240" w:line="240" w:lineRule="auto"/>
      <w:contextualSpacing/>
    </w:pPr>
    <w:rPr>
      <w:rFonts w:ascii="Calibri" w:eastAsia="Times New Roman" w:hAnsi="Calibri" w:cs="Times New Roman"/>
      <w:szCs w:val="24"/>
    </w:rPr>
  </w:style>
  <w:style w:type="character" w:customStyle="1" w:styleId="HeaderChar">
    <w:name w:val="Header Char"/>
    <w:basedOn w:val="DefaultParagraphFont"/>
    <w:link w:val="Header"/>
    <w:rsid w:val="004A19E8"/>
    <w:rPr>
      <w:rFonts w:ascii="Calibri" w:eastAsia="Times New Roman" w:hAnsi="Calibri" w:cs="Times New Roman"/>
      <w:szCs w:val="24"/>
    </w:rPr>
  </w:style>
  <w:style w:type="paragraph" w:customStyle="1" w:styleId="Body">
    <w:name w:val="Body"/>
    <w:basedOn w:val="Normal"/>
    <w:rsid w:val="004A19E8"/>
    <w:pPr>
      <w:widowControl w:val="0"/>
      <w:spacing w:before="240" w:after="0" w:line="240" w:lineRule="auto"/>
    </w:pPr>
    <w:rPr>
      <w:rFonts w:ascii="Times New Roman" w:eastAsia="Times New Roman" w:hAnsi="Times New Roman" w:cs="Times New Roman"/>
      <w:spacing w:val="5"/>
      <w:sz w:val="24"/>
      <w:szCs w:val="20"/>
    </w:rPr>
  </w:style>
  <w:style w:type="paragraph" w:styleId="Caption">
    <w:name w:val="caption"/>
    <w:basedOn w:val="Normal"/>
    <w:next w:val="Normal"/>
    <w:uiPriority w:val="35"/>
    <w:unhideWhenUsed/>
    <w:qFormat/>
    <w:rsid w:val="004A19E8"/>
    <w:pPr>
      <w:spacing w:before="240" w:after="120" w:line="240" w:lineRule="auto"/>
      <w:jc w:val="center"/>
    </w:pPr>
    <w:rPr>
      <w:rFonts w:ascii="Garamond" w:eastAsia="Times New Roman" w:hAnsi="Garamond" w:cs="Times New Roman"/>
      <w:b/>
      <w:bCs/>
      <w:szCs w:val="24"/>
    </w:rPr>
  </w:style>
  <w:style w:type="paragraph" w:styleId="Revision">
    <w:name w:val="Revision"/>
    <w:hidden/>
    <w:uiPriority w:val="99"/>
    <w:semiHidden/>
    <w:rsid w:val="00EE28DE"/>
    <w:pPr>
      <w:spacing w:after="0" w:line="240" w:lineRule="auto"/>
    </w:pPr>
  </w:style>
  <w:style w:type="paragraph" w:styleId="BalloonText">
    <w:name w:val="Balloon Text"/>
    <w:basedOn w:val="Normal"/>
    <w:link w:val="BalloonTextChar"/>
    <w:uiPriority w:val="99"/>
    <w:semiHidden/>
    <w:unhideWhenUsed/>
    <w:rsid w:val="00EE28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8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EBD7F65137242B9B2DBEC6B7DBC1C" ma:contentTypeVersion="16" ma:contentTypeDescription="Create a new document." ma:contentTypeScope="" ma:versionID="cbd152b11a110f6659a5f50b2d1c4a95">
  <xsd:schema xmlns:xsd="http://www.w3.org/2001/XMLSchema" xmlns:xs="http://www.w3.org/2001/XMLSchema" xmlns:p="http://schemas.microsoft.com/office/2006/metadata/properties" xmlns:ns2="6e63eccf-8674-466f-9ae4-b35603c5ee07" xmlns:ns3="d431bc31-7f22-41eb-b303-ddc7e0f8624f" targetNamespace="http://schemas.microsoft.com/office/2006/metadata/properties" ma:root="true" ma:fieldsID="181ed65d08e4259d2d982abc49bbc281" ns2:_="" ns3:_="">
    <xsd:import namespace="6e63eccf-8674-466f-9ae4-b35603c5ee07"/>
    <xsd:import namespace="d431bc31-7f22-41eb-b303-ddc7e0f862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3eccf-8674-466f-9ae4-b35603c5e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cf7538-dfb9-4b83-96e1-580c7b43108d}" ma:internalName="TaxCatchAll" ma:showField="CatchAllData" ma:web="6e63eccf-8674-466f-9ae4-b35603c5ee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31bc31-7f22-41eb-b303-ddc7e0f862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63eccf-8674-466f-9ae4-b35603c5ee07" xsi:nil="true"/>
    <lcf76f155ced4ddcb4097134ff3c332f xmlns="d431bc31-7f22-41eb-b303-ddc7e0f862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843F0D-8D16-45DA-B925-7D38DA42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3eccf-8674-466f-9ae4-b35603c5ee07"/>
    <ds:schemaRef ds:uri="d431bc31-7f22-41eb-b303-ddc7e0f86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07C65-CE79-4E9B-8C9A-6CE70E131A41}">
  <ds:schemaRefs>
    <ds:schemaRef ds:uri="http://schemas.microsoft.com/sharepoint/v3/contenttype/forms"/>
  </ds:schemaRefs>
</ds:datastoreItem>
</file>

<file path=customXml/itemProps3.xml><?xml version="1.0" encoding="utf-8"?>
<ds:datastoreItem xmlns:ds="http://schemas.openxmlformats.org/officeDocument/2006/customXml" ds:itemID="{7356582B-A0F6-4211-88FD-5930C938D493}">
  <ds:schemaRefs>
    <ds:schemaRef ds:uri="http://schemas.microsoft.com/office/2006/metadata/properties"/>
    <ds:schemaRef ds:uri="http://schemas.microsoft.com/office/infopath/2007/PartnerControls"/>
    <ds:schemaRef ds:uri="6e63eccf-8674-466f-9ae4-b35603c5ee07"/>
    <ds:schemaRef ds:uri="d431bc31-7f22-41eb-b303-ddc7e0f8624f"/>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Verdote, Noel</cp:lastModifiedBy>
  <cp:revision>18</cp:revision>
  <dcterms:created xsi:type="dcterms:W3CDTF">2015-07-29T18:16:00Z</dcterms:created>
  <dcterms:modified xsi:type="dcterms:W3CDTF">2022-08-02T05:15:00Z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0x010100975EBD7F65137242B9B2DBEC6B7DBC1C</vt:lpwstr>
  </property>
  <property fmtid="{D5CDD505-2E9C-101B-9397-08002B2CF9AE}" pid="3" name="MediaServiceImageTags">
    <vt:lpwstr/>
  </property>
</Properties>
</file>